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6"/>
        <w:tblW w:w="4951" w:type="pct"/>
        <w:tblLook w:val="04A0"/>
      </w:tblPr>
      <w:tblGrid>
        <w:gridCol w:w="1350"/>
        <w:gridCol w:w="2952"/>
        <w:gridCol w:w="2412"/>
        <w:gridCol w:w="2323"/>
        <w:gridCol w:w="1871"/>
      </w:tblGrid>
      <w:tr w:rsidR="001F4F96" w:rsidRPr="007168B1" w:rsidTr="007168B1">
        <w:trPr>
          <w:cnfStyle w:val="100000000000"/>
        </w:trPr>
        <w:tc>
          <w:tcPr>
            <w:cnfStyle w:val="001000000100"/>
            <w:tcW w:w="585" w:type="pct"/>
            <w:hideMark/>
          </w:tcPr>
          <w:p w:rsidR="001F4F96" w:rsidRPr="007168B1" w:rsidRDefault="001F4F96" w:rsidP="0022485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Content</w:t>
            </w:r>
          </w:p>
        </w:tc>
        <w:tc>
          <w:tcPr>
            <w:tcW w:w="1362" w:type="pct"/>
            <w:hideMark/>
          </w:tcPr>
          <w:p w:rsidR="001F4F96" w:rsidRPr="007168B1" w:rsidRDefault="00AD466B" w:rsidP="0022485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4" w:type="pct"/>
            <w:hideMark/>
          </w:tcPr>
          <w:p w:rsidR="001F4F96" w:rsidRPr="007168B1" w:rsidRDefault="00AD466B" w:rsidP="0022485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3" w:type="pct"/>
            <w:hideMark/>
          </w:tcPr>
          <w:p w:rsidR="001F4F96" w:rsidRPr="007168B1" w:rsidRDefault="00AD466B" w:rsidP="0022485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66" w:type="pct"/>
            <w:hideMark/>
          </w:tcPr>
          <w:p w:rsidR="001F4F96" w:rsidRPr="007168B1" w:rsidRDefault="00AD466B" w:rsidP="001F4F9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b w:val="0"/>
                <w:bCs w:val="0"/>
                <w:iCs/>
                <w:sz w:val="20"/>
                <w:szCs w:val="20"/>
              </w:rPr>
              <w:t>0</w:t>
            </w:r>
          </w:p>
        </w:tc>
      </w:tr>
      <w:tr w:rsidR="001F4F96" w:rsidRPr="007168B1" w:rsidTr="007168B1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Introduction </w:t>
            </w:r>
          </w:p>
        </w:tc>
        <w:tc>
          <w:tcPr>
            <w:tcW w:w="1362" w:type="pct"/>
            <w:hideMark/>
          </w:tcPr>
          <w:p w:rsidR="001F4F96" w:rsidRPr="007168B1" w:rsidRDefault="001F4F96" w:rsidP="007168B1">
            <w:pPr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Strong attention- getter, credibility established, and topic clearly previewed, </w:t>
            </w:r>
            <w:r w:rsidR="007168B1" w:rsidRPr="007168B1">
              <w:rPr>
                <w:rFonts w:ascii="Times New Roman" w:eastAsia="Calibri" w:hAnsi="Times New Roman" w:cs="Times New Roman"/>
                <w:sz w:val="20"/>
                <w:szCs w:val="20"/>
              </w:rPr>
              <w:t>Anecdote builds interes</w:t>
            </w:r>
            <w:r w:rsidR="007168B1" w:rsidRPr="007168B1">
              <w:rPr>
                <w:rFonts w:ascii="Times New Roman" w:hAnsi="Times New Roman" w:cs="Times New Roman"/>
                <w:sz w:val="20"/>
                <w:szCs w:val="20"/>
              </w:rPr>
              <w:t>t.  T</w:t>
            </w:r>
            <w:r w:rsidR="007168B1" w:rsidRPr="007168B1">
              <w:rPr>
                <w:rFonts w:ascii="Times New Roman" w:eastAsia="Calibri" w:hAnsi="Times New Roman" w:cs="Times New Roman"/>
                <w:sz w:val="20"/>
                <w:szCs w:val="20"/>
              </w:rPr>
              <w:t>hesis is clear and makes a</w:t>
            </w:r>
            <w:r w:rsidR="007168B1" w:rsidRPr="00716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68B1" w:rsidRPr="007168B1">
              <w:rPr>
                <w:rFonts w:ascii="Times New Roman" w:eastAsia="Calibri" w:hAnsi="Times New Roman" w:cs="Times New Roman"/>
                <w:sz w:val="20"/>
                <w:szCs w:val="20"/>
              </w:rPr>
              <w:t>persuasive point.</w:t>
            </w:r>
          </w:p>
        </w:tc>
        <w:tc>
          <w:tcPr>
            <w:tcW w:w="1114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Average attention getter, credibility implied, topic adequately previewed. </w:t>
            </w:r>
            <w:r w:rsidR="007168B1"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Thesis and anecdote may be present, but lacking.  </w:t>
            </w:r>
          </w:p>
        </w:tc>
        <w:tc>
          <w:tcPr>
            <w:tcW w:w="1073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Weak attention- getter, no credibility, weak preview of topic. </w:t>
            </w:r>
            <w:r w:rsidR="007168B1"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Thesis and/or anecdote missing.  </w:t>
            </w:r>
          </w:p>
        </w:tc>
        <w:tc>
          <w:tcPr>
            <w:tcW w:w="866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 attention, credibility or preview of topic. </w:t>
            </w:r>
          </w:p>
        </w:tc>
      </w:tr>
      <w:tr w:rsidR="001F4F96" w:rsidRPr="007168B1" w:rsidTr="007168B1">
        <w:tc>
          <w:tcPr>
            <w:cnfStyle w:val="001000000000"/>
            <w:tcW w:w="585" w:type="pct"/>
            <w:hideMark/>
          </w:tcPr>
          <w:p w:rsidR="001F4F96" w:rsidRPr="007168B1" w:rsidRDefault="007168B1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Content</w:t>
            </w:r>
            <w:r w:rsidR="001F4F96"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2" w:type="pct"/>
            <w:hideMark/>
          </w:tcPr>
          <w:p w:rsidR="001F4F96" w:rsidRPr="007168B1" w:rsidRDefault="007168B1" w:rsidP="007168B1">
            <w:pPr>
              <w:cnfStyle w:val="0000000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Balanced presentation of relevant and legitimate information that clearly supports a central purpose or argument and shows a thoughtful, in-depth analysis of a significant topic.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Audience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gains important insights.</w:t>
            </w:r>
          </w:p>
        </w:tc>
        <w:tc>
          <w:tcPr>
            <w:tcW w:w="1114" w:type="pct"/>
            <w:hideMark/>
          </w:tcPr>
          <w:p w:rsidR="001F4F96" w:rsidRPr="007168B1" w:rsidRDefault="007168B1" w:rsidP="007168B1">
            <w:pPr>
              <w:cnfStyle w:val="0000000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Information provides reasonable support for a central purpose or argument and displays evidence of a basic analysis of a significant topic.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Audience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gains some insights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pct"/>
            <w:hideMark/>
          </w:tcPr>
          <w:p w:rsidR="001F4F96" w:rsidRPr="007168B1" w:rsidRDefault="007168B1" w:rsidP="007168B1">
            <w:pPr>
              <w:cnfStyle w:val="0000000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Information supports a central purpose or argument at times. Analysis is basic or general.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Audience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gains few insights.</w:t>
            </w:r>
          </w:p>
        </w:tc>
        <w:tc>
          <w:tcPr>
            <w:tcW w:w="866" w:type="pct"/>
            <w:hideMark/>
          </w:tcPr>
          <w:p w:rsidR="001F4F96" w:rsidRPr="007168B1" w:rsidRDefault="007168B1" w:rsidP="007168B1">
            <w:pPr>
              <w:cnfStyle w:val="0000000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Central purpose or argument is not clearly identified. Analysis is vague or not evident. Reader is confused or may be misinformed.</w:t>
            </w:r>
          </w:p>
        </w:tc>
      </w:tr>
      <w:tr w:rsidR="007168B1" w:rsidRPr="007168B1" w:rsidTr="007168B1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7168B1" w:rsidRPr="007168B1" w:rsidRDefault="007168B1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</w:t>
            </w:r>
          </w:p>
        </w:tc>
        <w:tc>
          <w:tcPr>
            <w:tcW w:w="1362" w:type="pct"/>
            <w:hideMark/>
          </w:tcPr>
          <w:p w:rsidR="007168B1" w:rsidRPr="007168B1" w:rsidRDefault="007168B1" w:rsidP="007168B1">
            <w:pPr>
              <w:cnfStyle w:val="0000001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The ideas are arranged logically to support the purpose or argument. They flow smoothly from one to another and are clearly linked to each other.  The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audience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can follow the line of reasoning.</w:t>
            </w:r>
          </w:p>
        </w:tc>
        <w:tc>
          <w:tcPr>
            <w:tcW w:w="1114" w:type="pct"/>
            <w:hideMark/>
          </w:tcPr>
          <w:p w:rsidR="007168B1" w:rsidRPr="007168B1" w:rsidRDefault="007168B1" w:rsidP="007168B1">
            <w:pPr>
              <w:cnfStyle w:val="0000001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The ideas are arranged logically to support the central purpose or argument.  They are usually clearly linked to each other. For the most part, the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audience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can follow the line of reasoning.</w:t>
            </w:r>
          </w:p>
        </w:tc>
        <w:tc>
          <w:tcPr>
            <w:tcW w:w="1073" w:type="pct"/>
            <w:hideMark/>
          </w:tcPr>
          <w:p w:rsidR="007168B1" w:rsidRPr="007168B1" w:rsidRDefault="007168B1" w:rsidP="007168B1">
            <w:pPr>
              <w:cnfStyle w:val="0000001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 general, the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speech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is arranged logically, although occasionally ideas fail to make sense together. The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audience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is fairly clear about what writer intends.</w:t>
            </w:r>
          </w:p>
        </w:tc>
        <w:tc>
          <w:tcPr>
            <w:tcW w:w="866" w:type="pct"/>
            <w:hideMark/>
          </w:tcPr>
          <w:p w:rsidR="007168B1" w:rsidRPr="007168B1" w:rsidRDefault="007168B1" w:rsidP="007168B1">
            <w:pPr>
              <w:cnfStyle w:val="000000100000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The </w:t>
            </w:r>
            <w:r w:rsidRPr="007168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speech</w:t>
            </w:r>
            <w:r w:rsidRPr="00A9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is not logically organized.  Frequently, ideas fail to make sense together.  The reader cannot identify a line of reasoning and loses interest.</w:t>
            </w:r>
          </w:p>
        </w:tc>
      </w:tr>
      <w:tr w:rsidR="00AD466B" w:rsidRPr="007168B1" w:rsidTr="007168B1">
        <w:tc>
          <w:tcPr>
            <w:cnfStyle w:val="001000000000"/>
            <w:tcW w:w="585" w:type="pct"/>
            <w:hideMark/>
          </w:tcPr>
          <w:p w:rsidR="00AD466B" w:rsidRPr="007168B1" w:rsidRDefault="00AD466B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Conclusion</w:t>
            </w:r>
          </w:p>
        </w:tc>
        <w:tc>
          <w:tcPr>
            <w:tcW w:w="1362" w:type="pct"/>
            <w:hideMark/>
          </w:tcPr>
          <w:p w:rsidR="00AD466B" w:rsidRPr="007168B1" w:rsidRDefault="00AD466B" w:rsidP="00AD466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Speech has a concrete ending that calls back to the introduction.   </w:t>
            </w:r>
          </w:p>
        </w:tc>
        <w:tc>
          <w:tcPr>
            <w:tcW w:w="1114" w:type="pct"/>
            <w:hideMark/>
          </w:tcPr>
          <w:p w:rsidR="00AD466B" w:rsidRPr="007168B1" w:rsidRDefault="00AD466B" w:rsidP="00AD466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Speech has an ending, but fails to call back to introduction.</w:t>
            </w:r>
          </w:p>
        </w:tc>
        <w:tc>
          <w:tcPr>
            <w:tcW w:w="1073" w:type="pct"/>
            <w:hideMark/>
          </w:tcPr>
          <w:p w:rsidR="00AD466B" w:rsidRPr="007168B1" w:rsidRDefault="00AD466B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Speech does not seem to have a planned conclusion.  </w:t>
            </w:r>
          </w:p>
        </w:tc>
        <w:tc>
          <w:tcPr>
            <w:tcW w:w="866" w:type="pct"/>
            <w:hideMark/>
          </w:tcPr>
          <w:p w:rsidR="00AD466B" w:rsidRPr="007168B1" w:rsidRDefault="00AD466B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Am I done?  How much time is left?  </w:t>
            </w:r>
          </w:p>
        </w:tc>
      </w:tr>
      <w:tr w:rsidR="001F4F96" w:rsidRPr="007168B1" w:rsidTr="007168B1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AD466B" w:rsidRPr="007168B1" w:rsidRDefault="00AD466B" w:rsidP="00AD466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1362" w:type="pct"/>
            <w:hideMark/>
          </w:tcPr>
          <w:p w:rsidR="001F4F96" w:rsidRPr="007168B1" w:rsidRDefault="00AD466B" w:rsidP="00AD466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5 Minutes Q&amp; A does not count</w:t>
            </w:r>
          </w:p>
        </w:tc>
        <w:tc>
          <w:tcPr>
            <w:tcW w:w="1114" w:type="pct"/>
            <w:hideMark/>
          </w:tcPr>
          <w:p w:rsidR="001F4F96" w:rsidRPr="007168B1" w:rsidRDefault="00AD466B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4-5 Minutes</w:t>
            </w:r>
          </w:p>
        </w:tc>
        <w:tc>
          <w:tcPr>
            <w:tcW w:w="1073" w:type="pct"/>
            <w:hideMark/>
          </w:tcPr>
          <w:p w:rsidR="001F4F96" w:rsidRPr="007168B1" w:rsidRDefault="00AD466B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2-3 Minutes</w:t>
            </w:r>
          </w:p>
        </w:tc>
        <w:tc>
          <w:tcPr>
            <w:tcW w:w="866" w:type="pct"/>
            <w:hideMark/>
          </w:tcPr>
          <w:p w:rsidR="001F4F96" w:rsidRPr="007168B1" w:rsidRDefault="00AD466B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>1-2 Minutes</w:t>
            </w:r>
          </w:p>
        </w:tc>
      </w:tr>
      <w:tr w:rsidR="001F4F96" w:rsidRPr="007168B1" w:rsidTr="007168B1">
        <w:tc>
          <w:tcPr>
            <w:cnfStyle w:val="001000000000"/>
            <w:tcW w:w="585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Eye Contact </w:t>
            </w:r>
          </w:p>
        </w:tc>
        <w:tc>
          <w:tcPr>
            <w:tcW w:w="1362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Maintains consistent eye contact with entire audience. </w:t>
            </w:r>
          </w:p>
        </w:tc>
        <w:tc>
          <w:tcPr>
            <w:tcW w:w="1114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Maintains eye contact with most of the audience most of the time. </w:t>
            </w:r>
          </w:p>
        </w:tc>
        <w:tc>
          <w:tcPr>
            <w:tcW w:w="1073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Only looks at the audience occasionally. </w:t>
            </w:r>
          </w:p>
        </w:tc>
        <w:tc>
          <w:tcPr>
            <w:tcW w:w="866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Has very little or no eye contact with the audience. </w:t>
            </w:r>
          </w:p>
        </w:tc>
      </w:tr>
      <w:tr w:rsidR="001F4F96" w:rsidRPr="007168B1" w:rsidTr="007168B1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Movement! </w:t>
            </w: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Gestures </w:t>
            </w:r>
          </w:p>
        </w:tc>
        <w:tc>
          <w:tcPr>
            <w:tcW w:w="1362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Natural movement and </w:t>
            </w:r>
            <w:r w:rsidR="00AD466B"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gestures compliment the message.  </w:t>
            </w: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4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Some natural movement and gestures, but some distracting. </w:t>
            </w:r>
          </w:p>
        </w:tc>
        <w:tc>
          <w:tcPr>
            <w:tcW w:w="1073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Most movement and gestures appear nervous and distract from the message. </w:t>
            </w:r>
          </w:p>
        </w:tc>
        <w:tc>
          <w:tcPr>
            <w:tcW w:w="866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Movement and gestures either not present or completely distracting. </w:t>
            </w:r>
          </w:p>
        </w:tc>
      </w:tr>
      <w:tr w:rsidR="001F4F96" w:rsidRPr="007168B1" w:rsidTr="007168B1">
        <w:tc>
          <w:tcPr>
            <w:cnfStyle w:val="001000000000"/>
            <w:tcW w:w="585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Vocal Quality </w:t>
            </w:r>
          </w:p>
        </w:tc>
        <w:tc>
          <w:tcPr>
            <w:tcW w:w="1362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loudly and clearly with a variety of pitch and rhythm. </w:t>
            </w:r>
          </w:p>
        </w:tc>
        <w:tc>
          <w:tcPr>
            <w:tcW w:w="1114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loud enough, but lacks clarity or variety in either pitch or rhythm. </w:t>
            </w:r>
          </w:p>
        </w:tc>
        <w:tc>
          <w:tcPr>
            <w:tcW w:w="1073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too softly or unclearly and lacks variety in pitch or volume, </w:t>
            </w:r>
          </w:p>
        </w:tc>
        <w:tc>
          <w:tcPr>
            <w:tcW w:w="866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Cannot be heard by the audience, or speaks too fast or monotone. </w:t>
            </w:r>
          </w:p>
        </w:tc>
      </w:tr>
      <w:tr w:rsidR="001F4F96" w:rsidRPr="007168B1" w:rsidTr="007168B1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Language Usage </w:t>
            </w:r>
          </w:p>
        </w:tc>
        <w:tc>
          <w:tcPr>
            <w:tcW w:w="1362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Uses language that enhances understanding with very few urns and ahs. </w:t>
            </w:r>
          </w:p>
        </w:tc>
        <w:tc>
          <w:tcPr>
            <w:tcW w:w="1114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Uses clear language with some urns and ahs. </w:t>
            </w:r>
          </w:p>
        </w:tc>
        <w:tc>
          <w:tcPr>
            <w:tcW w:w="1073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Uses language that is awkward and/or relies on numerous urns and ahs. </w:t>
            </w:r>
          </w:p>
        </w:tc>
        <w:tc>
          <w:tcPr>
            <w:tcW w:w="866" w:type="pct"/>
            <w:hideMark/>
          </w:tcPr>
          <w:p w:rsidR="001F4F96" w:rsidRPr="007168B1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Uses language that is confusing and filled with urns and ahs. </w:t>
            </w:r>
          </w:p>
        </w:tc>
      </w:tr>
    </w:tbl>
    <w:p w:rsidR="002B6058" w:rsidRPr="007168B1" w:rsidRDefault="001F4F96" w:rsidP="001F4F96">
      <w:pPr>
        <w:jc w:val="center"/>
        <w:rPr>
          <w:rFonts w:ascii="Times New Roman" w:hAnsi="Times New Roman" w:cs="Times New Roman"/>
          <w:sz w:val="72"/>
          <w:szCs w:val="72"/>
        </w:rPr>
      </w:pPr>
      <w:r w:rsidRPr="007168B1">
        <w:rPr>
          <w:rFonts w:ascii="Times New Roman" w:hAnsi="Times New Roman" w:cs="Times New Roman"/>
          <w:sz w:val="72"/>
          <w:szCs w:val="72"/>
        </w:rPr>
        <w:t>/</w:t>
      </w:r>
      <w:r w:rsidR="00AD466B" w:rsidRPr="007168B1">
        <w:rPr>
          <w:rFonts w:ascii="Times New Roman" w:hAnsi="Times New Roman" w:cs="Times New Roman"/>
          <w:sz w:val="72"/>
          <w:szCs w:val="72"/>
        </w:rPr>
        <w:t>27</w:t>
      </w:r>
    </w:p>
    <w:sectPr w:rsidR="002B6058" w:rsidRPr="007168B1" w:rsidSect="00C830FB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873" w:rsidRDefault="00EA4873" w:rsidP="00C830FB">
      <w:pPr>
        <w:spacing w:after="0" w:line="240" w:lineRule="auto"/>
      </w:pPr>
      <w:r>
        <w:separator/>
      </w:r>
    </w:p>
  </w:endnote>
  <w:endnote w:type="continuationSeparator" w:id="0">
    <w:p w:rsidR="00EA4873" w:rsidRDefault="00EA4873" w:rsidP="00C8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873" w:rsidRDefault="00EA4873" w:rsidP="00C830FB">
      <w:pPr>
        <w:spacing w:after="0" w:line="240" w:lineRule="auto"/>
      </w:pPr>
      <w:r>
        <w:separator/>
      </w:r>
    </w:p>
  </w:footnote>
  <w:footnote w:type="continuationSeparator" w:id="0">
    <w:p w:rsidR="00EA4873" w:rsidRDefault="00EA4873" w:rsidP="00C8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F96" w:rsidRPr="001F4F96" w:rsidRDefault="00AD466B" w:rsidP="001F4F96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Name</w:t>
    </w:r>
    <w:r w:rsidR="001F4F96" w:rsidRPr="001F4F96">
      <w:rPr>
        <w:rFonts w:ascii="Times New Roman" w:hAnsi="Times New Roman" w:cs="Times New Roman"/>
      </w:rPr>
      <w:t xml:space="preserve">:  </w:t>
    </w:r>
  </w:p>
  <w:p w:rsidR="001F4F96" w:rsidRPr="001F4F96" w:rsidRDefault="001F4F96" w:rsidP="001F4F96">
    <w:pPr>
      <w:pStyle w:val="Header"/>
      <w:rPr>
        <w:rFonts w:ascii="Times New Roman" w:hAnsi="Times New Roman" w:cs="Times New Roman"/>
      </w:rPr>
    </w:pPr>
    <w:r w:rsidRPr="001F4F96">
      <w:rPr>
        <w:rFonts w:ascii="Times New Roman" w:hAnsi="Times New Roman" w:cs="Times New Roman"/>
      </w:rPr>
      <w:t xml:space="preserve">Section: </w:t>
    </w:r>
  </w:p>
  <w:p w:rsidR="001F4F96" w:rsidRPr="001F4F96" w:rsidRDefault="007168B1" w:rsidP="001F4F96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Topic</w:t>
    </w:r>
    <w:r w:rsidR="001F4F96" w:rsidRPr="001F4F96">
      <w:rPr>
        <w:rFonts w:ascii="Times New Roman" w:hAnsi="Times New Roman" w:cs="Times New Roman"/>
      </w:rPr>
      <w:t xml:space="preserve">:   </w:t>
    </w:r>
  </w:p>
  <w:p w:rsidR="001F4F96" w:rsidRPr="001F4F96" w:rsidRDefault="001F4F96" w:rsidP="001F4F96">
    <w:pPr>
      <w:pStyle w:val="Header"/>
      <w:jc w:val="center"/>
      <w:rPr>
        <w:rFonts w:ascii="Times New Roman" w:hAnsi="Times New Roman" w:cs="Times New Roman"/>
      </w:rPr>
    </w:pPr>
    <w:r w:rsidRPr="001F4F96">
      <w:rPr>
        <w:rFonts w:ascii="Times New Roman" w:hAnsi="Times New Roman" w:cs="Times New Roman"/>
      </w:rPr>
      <w:t>CCS Project</w:t>
    </w:r>
  </w:p>
  <w:p w:rsidR="00C830FB" w:rsidRDefault="007168B1" w:rsidP="001F4F96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Persuasive </w:t>
    </w:r>
    <w:r w:rsidR="00666BE0">
      <w:rPr>
        <w:rFonts w:ascii="Times New Roman" w:hAnsi="Times New Roman" w:cs="Times New Roman"/>
      </w:rPr>
      <w:t>Speech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830FB"/>
    <w:rsid w:val="000B4D14"/>
    <w:rsid w:val="001A3D18"/>
    <w:rsid w:val="001F4F96"/>
    <w:rsid w:val="00224856"/>
    <w:rsid w:val="002B6058"/>
    <w:rsid w:val="003E7853"/>
    <w:rsid w:val="00416AB4"/>
    <w:rsid w:val="0042171A"/>
    <w:rsid w:val="005B3C06"/>
    <w:rsid w:val="00646E24"/>
    <w:rsid w:val="00666BE0"/>
    <w:rsid w:val="006D5553"/>
    <w:rsid w:val="007168B1"/>
    <w:rsid w:val="0094136E"/>
    <w:rsid w:val="00AD466B"/>
    <w:rsid w:val="00B07AEA"/>
    <w:rsid w:val="00C830FB"/>
    <w:rsid w:val="00EA4873"/>
    <w:rsid w:val="00FD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83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0FB"/>
  </w:style>
  <w:style w:type="paragraph" w:styleId="Footer">
    <w:name w:val="footer"/>
    <w:basedOn w:val="Normal"/>
    <w:link w:val="FooterChar"/>
    <w:uiPriority w:val="99"/>
    <w:semiHidden/>
    <w:unhideWhenUsed/>
    <w:rsid w:val="00C83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0FB"/>
  </w:style>
  <w:style w:type="table" w:styleId="MediumShading1-Accent4">
    <w:name w:val="Medium Shading 1 Accent 4"/>
    <w:basedOn w:val="TableNormal"/>
    <w:uiPriority w:val="63"/>
    <w:rsid w:val="001F4F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168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Distrcit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3</cp:revision>
  <cp:lastPrinted>2010-04-05T12:09:00Z</cp:lastPrinted>
  <dcterms:created xsi:type="dcterms:W3CDTF">2010-04-05T02:43:00Z</dcterms:created>
  <dcterms:modified xsi:type="dcterms:W3CDTF">2010-04-05T12:09:00Z</dcterms:modified>
</cp:coreProperties>
</file>